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520065" cy="73152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образования</w:t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Юрлинского муниципального округа</w:t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Пермского края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Р И К А З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14.05.2025                                                                                   № 59-ОД</w:t>
      </w:r>
    </w:p>
    <w:p>
      <w:pPr>
        <w:pStyle w:val="1"/>
        <w:shd w:val="clear" w:color="auto" w:fill="auto"/>
        <w:spacing w:lineRule="auto" w:line="240" w:before="0" w:after="0"/>
        <w:ind w:left="40" w:right="98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rStyle w:val="13pt"/>
          <w:rFonts w:eastAsia="Calibri" w:eastAsiaTheme="minorHAnsi"/>
          <w:b/>
          <w:sz w:val="28"/>
          <w:szCs w:val="28"/>
        </w:rPr>
      </w:pPr>
      <w:bookmarkStart w:id="0" w:name="_GoBack"/>
      <w:bookmarkEnd w:id="0"/>
      <w:r>
        <w:rPr>
          <w:rStyle w:val="13pt"/>
          <w:rFonts w:eastAsia="Calibri" w:eastAsiaTheme="minorHAnsi"/>
          <w:b/>
          <w:sz w:val="28"/>
          <w:szCs w:val="28"/>
        </w:rPr>
        <w:t xml:space="preserve">О внесении изменений </w:t>
      </w:r>
    </w:p>
    <w:p>
      <w:pPr>
        <w:pStyle w:val="NoSpacing"/>
        <w:rPr>
          <w:rStyle w:val="13pt"/>
          <w:rFonts w:eastAsia="Calibri" w:eastAsiaTheme="minorHAnsi"/>
          <w:b/>
          <w:sz w:val="28"/>
          <w:szCs w:val="28"/>
        </w:rPr>
      </w:pPr>
      <w:r>
        <w:rPr>
          <w:rStyle w:val="13pt"/>
          <w:rFonts w:eastAsia="Calibri" w:eastAsiaTheme="minorHAnsi"/>
          <w:b/>
          <w:sz w:val="28"/>
          <w:szCs w:val="28"/>
        </w:rPr>
        <w:t xml:space="preserve">в Порядок работы  </w:t>
      </w:r>
      <w:r>
        <w:rPr>
          <w:rStyle w:val="13pt"/>
          <w:rFonts w:eastAsia="SimSun;宋体" w:cs="Times New Roman" w:ascii="Times New Roman" w:hAnsi="Times New Roman"/>
          <w:b/>
          <w:sz w:val="28"/>
          <w:szCs w:val="28"/>
        </w:rPr>
        <w:t xml:space="preserve">территориальной </w:t>
      </w:r>
    </w:p>
    <w:p>
      <w:pPr>
        <w:pStyle w:val="NoSpacing"/>
        <w:rPr>
          <w:rStyle w:val="13pt"/>
          <w:rFonts w:eastAsia="Calibri" w:eastAsiaTheme="minorHAnsi"/>
          <w:b/>
          <w:sz w:val="28"/>
          <w:szCs w:val="28"/>
        </w:rPr>
      </w:pPr>
      <w:r>
        <w:rPr>
          <w:rStyle w:val="13pt"/>
          <w:rFonts w:eastAsia="SimSun;宋体" w:cs="Times New Roman" w:ascii="Times New Roman" w:hAnsi="Times New Roman"/>
          <w:b/>
          <w:sz w:val="28"/>
          <w:szCs w:val="28"/>
        </w:rPr>
        <w:t xml:space="preserve">психолого-медико-педагогической </w:t>
      </w:r>
    </w:p>
    <w:p>
      <w:pPr>
        <w:pStyle w:val="NoSpacing"/>
        <w:rPr>
          <w:rStyle w:val="13pt"/>
          <w:rFonts w:eastAsia="Calibri" w:eastAsiaTheme="minorHAnsi"/>
          <w:b/>
          <w:sz w:val="28"/>
          <w:szCs w:val="28"/>
        </w:rPr>
      </w:pPr>
      <w:r>
        <w:rPr>
          <w:rStyle w:val="13pt"/>
          <w:rFonts w:eastAsia="SimSun;宋体" w:cs="Times New Roman" w:ascii="Times New Roman" w:hAnsi="Times New Roman"/>
          <w:b/>
          <w:sz w:val="28"/>
          <w:szCs w:val="28"/>
        </w:rPr>
        <w:t xml:space="preserve">комиссии Юрлинского муниципального </w:t>
      </w:r>
    </w:p>
    <w:p>
      <w:pPr>
        <w:pStyle w:val="NoSpacing"/>
        <w:rPr>
          <w:rStyle w:val="13pt"/>
          <w:rFonts w:eastAsia="Calibri" w:eastAsiaTheme="minorHAnsi"/>
          <w:b/>
          <w:sz w:val="28"/>
          <w:szCs w:val="28"/>
        </w:rPr>
      </w:pPr>
      <w:r>
        <w:rPr>
          <w:rStyle w:val="13pt"/>
          <w:rFonts w:eastAsia="SimSun;宋体" w:cs="Times New Roman" w:ascii="Times New Roman" w:hAnsi="Times New Roman"/>
          <w:b/>
          <w:sz w:val="28"/>
          <w:szCs w:val="28"/>
        </w:rPr>
        <w:t xml:space="preserve">округа с 01.03.2025, утверждённый </w:t>
      </w:r>
    </w:p>
    <w:p>
      <w:pPr>
        <w:pStyle w:val="NoSpacing"/>
        <w:rPr>
          <w:rStyle w:val="13pt"/>
          <w:rFonts w:eastAsia="Calibri" w:eastAsiaTheme="minorHAnsi"/>
          <w:b/>
          <w:sz w:val="28"/>
          <w:szCs w:val="28"/>
        </w:rPr>
      </w:pPr>
      <w:r>
        <w:rPr>
          <w:rStyle w:val="13pt"/>
          <w:rFonts w:eastAsia="SimSun;宋体" w:cs="Times New Roman" w:ascii="Times New Roman" w:hAnsi="Times New Roman"/>
          <w:b/>
          <w:sz w:val="28"/>
          <w:szCs w:val="28"/>
        </w:rPr>
        <w:t xml:space="preserve">приказом Управления образования </w:t>
      </w:r>
    </w:p>
    <w:p>
      <w:pPr>
        <w:pStyle w:val="NoSpacing"/>
        <w:rPr>
          <w:rStyle w:val="13pt"/>
          <w:rFonts w:eastAsia="Calibri" w:eastAsiaTheme="minorHAnsi"/>
          <w:b/>
          <w:sz w:val="28"/>
          <w:szCs w:val="28"/>
        </w:rPr>
      </w:pPr>
      <w:r>
        <w:rPr>
          <w:rStyle w:val="13pt"/>
          <w:rFonts w:eastAsia="SimSun;宋体" w:cs="Times New Roman" w:ascii="Times New Roman" w:hAnsi="Times New Roman"/>
          <w:b/>
          <w:sz w:val="28"/>
          <w:szCs w:val="28"/>
        </w:rPr>
        <w:t xml:space="preserve">администрации Юрлинского </w:t>
      </w:r>
    </w:p>
    <w:p>
      <w:pPr>
        <w:pStyle w:val="NoSpacing"/>
        <w:rPr>
          <w:rStyle w:val="13pt"/>
          <w:rFonts w:eastAsia="Calibri" w:eastAsiaTheme="minorHAnsi"/>
          <w:b/>
          <w:sz w:val="28"/>
          <w:szCs w:val="28"/>
        </w:rPr>
      </w:pPr>
      <w:r>
        <w:rPr>
          <w:rStyle w:val="13pt"/>
          <w:rFonts w:eastAsia="SimSun;宋体" w:cs="Times New Roman" w:ascii="Times New Roman" w:hAnsi="Times New Roman"/>
          <w:b/>
          <w:sz w:val="28"/>
          <w:szCs w:val="28"/>
        </w:rPr>
        <w:t>муниципального округа</w:t>
      </w:r>
    </w:p>
    <w:p>
      <w:pPr>
        <w:pStyle w:val="NoSpacing"/>
        <w:rPr>
          <w:rStyle w:val="13pt"/>
          <w:rFonts w:eastAsia="Calibri" w:eastAsiaTheme="minorHAnsi"/>
          <w:b/>
          <w:sz w:val="28"/>
          <w:szCs w:val="28"/>
        </w:rPr>
      </w:pPr>
      <w:r>
        <w:rPr>
          <w:rStyle w:val="13pt"/>
          <w:rFonts w:eastAsia="SimSun;宋体" w:cs="Times New Roman" w:ascii="Times New Roman" w:hAnsi="Times New Roman"/>
          <w:b/>
          <w:sz w:val="28"/>
          <w:szCs w:val="28"/>
        </w:rPr>
        <w:t>от 25.02.2025 г. №21-ОД</w:t>
      </w:r>
    </w:p>
    <w:p>
      <w:pPr>
        <w:pStyle w:val="NoSpacing"/>
        <w:rPr>
          <w:rStyle w:val="13pt"/>
          <w:rFonts w:eastAsia="Calibri" w:eastAsiaTheme="minorHAnsi"/>
          <w:b/>
          <w:sz w:val="28"/>
          <w:szCs w:val="28"/>
        </w:rPr>
      </w:pPr>
      <w:r>
        <w:rPr>
          <w:rFonts w:eastAsia="Calibri" w:eastAsiaTheme="minorHAnsi"/>
          <w:b/>
          <w:sz w:val="28"/>
          <w:szCs w:val="28"/>
        </w:rPr>
      </w:r>
    </w:p>
    <w:p>
      <w:pPr>
        <w:pStyle w:val="1"/>
        <w:shd w:val="clear" w:color="auto" w:fill="auto"/>
        <w:spacing w:lineRule="auto" w:line="240" w:before="0" w:after="0"/>
        <w:ind w:left="40" w:right="9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18"/>
        </w:numPr>
        <w:tabs>
          <w:tab w:val="clear" w:pos="708"/>
          <w:tab w:val="left" w:pos="851" w:leader="none"/>
          <w:tab w:val="left" w:pos="1620" w:leader="none"/>
        </w:tabs>
        <w:suppressAutoHyphens w:val="true"/>
        <w:spacing w:lineRule="exact" w:line="322" w:before="0" w:after="0"/>
        <w:ind w:firstLine="567" w:right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ведения в соответствие с действующим законодательством</w:t>
      </w:r>
    </w:p>
    <w:p>
      <w:pPr>
        <w:pStyle w:val="Normal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08"/>
          <w:tab w:val="left" w:pos="851" w:leader="none"/>
          <w:tab w:val="left" w:pos="1620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Порядок работы </w:t>
      </w:r>
      <w:r>
        <w:rPr>
          <w:rFonts w:eastAsia="SimSun;宋体" w:cs="Times New Roman" w:ascii="Times New Roman" w:hAnsi="Times New Roman"/>
          <w:sz w:val="28"/>
          <w:szCs w:val="28"/>
        </w:rPr>
        <w:t>территориальной психолого-медико-педагогической комиссии Юрлинского муниципального округа Пермского края (далее – ТПМПК) с 14.05.2025 г. следующие изменения: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851" w:leader="none"/>
          <w:tab w:val="left" w:pos="1620" w:leader="none"/>
        </w:tabs>
        <w:suppressAutoHyphens w:val="true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SimSun;宋体" w:cs="Times New Roman" w:ascii="Times New Roman" w:hAnsi="Times New Roman"/>
          <w:sz w:val="28"/>
          <w:szCs w:val="28"/>
        </w:rPr>
        <w:t xml:space="preserve">1.1. п. 8 раздела «I. Организация деятельности комиссии» изложить в следующей редакции: </w:t>
      </w:r>
    </w:p>
    <w:p>
      <w:pPr>
        <w:pStyle w:val="Normal"/>
        <w:widowControl w:val="false"/>
        <w:numPr>
          <w:ilvl w:val="0"/>
          <w:numId w:val="21"/>
        </w:numPr>
        <w:tabs>
          <w:tab w:val="clear" w:pos="708"/>
          <w:tab w:val="left" w:pos="851" w:leader="none"/>
          <w:tab w:val="left" w:pos="1620" w:leader="none"/>
        </w:tabs>
        <w:suppressAutoHyphens w:val="true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SimSun;宋体" w:cs="Times New Roman" w:ascii="Times New Roman" w:hAnsi="Times New Roman"/>
          <w:sz w:val="28"/>
          <w:szCs w:val="28"/>
        </w:rPr>
        <w:t>«</w:t>
      </w:r>
      <w:r>
        <w:rPr>
          <w:rFonts w:eastAsia="SimSun;宋体" w:cs="Times New Roman" w:ascii="Times New Roman" w:hAnsi="Times New Roman"/>
          <w:color w:val="000000"/>
          <w:sz w:val="28"/>
          <w:szCs w:val="28"/>
          <w:lang w:eastAsia="ru-RU"/>
        </w:rPr>
        <w:t>8. ТПМПК  размещает информацию об основных направлениях своей деятельности, месте нахождения, порядке своей работы на официальном сайте Управления образования Юрлинского муниципального округа в подразделе «ТПМПК» и информационном стенде Управления образования. Дат</w:t>
      </w:r>
      <w:r>
        <w:rPr>
          <w:rFonts w:eastAsia="SimSun;宋体" w:cs="Times New Roman"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eastAsia="SimSun;宋体" w:cs="Times New Roman" w:ascii="Times New Roman" w:hAnsi="Times New Roman"/>
          <w:color w:val="000000"/>
          <w:sz w:val="28"/>
          <w:szCs w:val="28"/>
          <w:lang w:eastAsia="ru-RU"/>
        </w:rPr>
        <w:t xml:space="preserve"> заседани</w:t>
      </w:r>
      <w:r>
        <w:rPr>
          <w:rFonts w:eastAsia="SimSun;宋体" w:cs="Times New Roman"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eastAsia="SimSun;宋体" w:cs="Times New Roman" w:ascii="Times New Roman" w:hAnsi="Times New Roman"/>
          <w:color w:val="000000"/>
          <w:sz w:val="28"/>
          <w:szCs w:val="28"/>
          <w:lang w:eastAsia="ru-RU"/>
        </w:rPr>
        <w:t xml:space="preserve"> ТПМПК определя</w:t>
      </w:r>
      <w:r>
        <w:rPr>
          <w:rFonts w:eastAsia="SimSun;宋体" w:cs="Times New Roman"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eastAsia="SimSun;宋体" w:cs="Times New Roman" w:ascii="Times New Roman" w:hAnsi="Times New Roman"/>
          <w:color w:val="000000"/>
          <w:sz w:val="28"/>
          <w:szCs w:val="28"/>
          <w:lang w:eastAsia="ru-RU"/>
        </w:rPr>
        <w:t>тся по мере поступления заявлений, но не позднее 2 месяцев со дня записи на обследование.»;</w:t>
      </w:r>
    </w:p>
    <w:p>
      <w:pPr>
        <w:pStyle w:val="Normal"/>
        <w:widowControl w:val="false"/>
        <w:numPr>
          <w:ilvl w:val="0"/>
          <w:numId w:val="22"/>
        </w:numPr>
        <w:tabs>
          <w:tab w:val="clear" w:pos="708"/>
          <w:tab w:val="left" w:pos="851" w:leader="none"/>
          <w:tab w:val="left" w:pos="1620" w:leader="none"/>
        </w:tabs>
        <w:spacing w:lineRule="auto" w:line="240" w:before="0" w:after="0"/>
        <w:ind w:firstLine="850" w:left="0" w:right="0"/>
        <w:jc w:val="both"/>
        <w:rPr/>
      </w:pPr>
      <w:r>
        <w:rPr>
          <w:rFonts w:eastAsia="SimSun;宋体" w:cs="Times New Roman" w:ascii="Times New Roman" w:hAnsi="Times New Roman"/>
          <w:sz w:val="28"/>
          <w:szCs w:val="28"/>
        </w:rPr>
        <w:t xml:space="preserve">1.2. абзац 2 п.1 раздела </w:t>
      </w:r>
      <w:r>
        <w:rPr>
          <w:rFonts w:eastAsia="SimSun;宋体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«III. Обращение в комиссию» изложить в следующей редакции: </w:t>
      </w:r>
    </w:p>
    <w:p>
      <w:pPr>
        <w:pStyle w:val="Normal"/>
        <w:widowControl w:val="false"/>
        <w:numPr>
          <w:ilvl w:val="0"/>
          <w:numId w:val="23"/>
        </w:numPr>
        <w:tabs>
          <w:tab w:val="clear" w:pos="708"/>
          <w:tab w:val="left" w:pos="851" w:leader="none"/>
          <w:tab w:val="left" w:pos="1620" w:leader="none"/>
        </w:tabs>
        <w:spacing w:lineRule="auto" w:line="240" w:before="0" w:after="0"/>
        <w:ind w:firstLine="850" w:left="0" w:right="0"/>
        <w:jc w:val="both"/>
        <w:rPr/>
      </w:pPr>
      <w:r>
        <w:rPr>
          <w:rFonts w:eastAsia="SimSun;宋体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«</w:t>
      </w: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Подписью заявителя в заявлении  заверяется также согласие на обработку полученных в связи с обследованием персональных данных и факт ознакомления с порядком проведения обследования в комиссии.»;</w:t>
      </w:r>
    </w:p>
    <w:p>
      <w:pPr>
        <w:pStyle w:val="Normal"/>
        <w:widowControl w:val="false"/>
        <w:numPr>
          <w:ilvl w:val="0"/>
          <w:numId w:val="24"/>
        </w:numPr>
        <w:tabs>
          <w:tab w:val="clear" w:pos="708"/>
          <w:tab w:val="left" w:pos="851" w:leader="none"/>
          <w:tab w:val="left" w:pos="1620" w:leader="none"/>
        </w:tabs>
        <w:spacing w:lineRule="auto" w:line="240" w:before="0" w:after="0"/>
        <w:ind w:firstLine="850" w:left="0" w:right="0"/>
        <w:jc w:val="both"/>
        <w:rPr/>
      </w:pP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1.3. п.2 раздела </w:t>
      </w:r>
      <w:r>
        <w:rPr>
          <w:rFonts w:eastAsia="SimSun;宋体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«III. Обращение в комиссию» изложить в следующей редакции: </w:t>
      </w:r>
    </w:p>
    <w:p>
      <w:pPr>
        <w:pStyle w:val="Normal"/>
        <w:widowControl w:val="false"/>
        <w:numPr>
          <w:ilvl w:val="0"/>
          <w:numId w:val="25"/>
        </w:numPr>
        <w:tabs>
          <w:tab w:val="clear" w:pos="708"/>
          <w:tab w:val="left" w:pos="851" w:leader="none"/>
          <w:tab w:val="left" w:pos="1620" w:leader="none"/>
        </w:tabs>
        <w:spacing w:lineRule="auto" w:line="240" w:before="0" w:after="0"/>
        <w:ind w:firstLine="850" w:left="0" w:right="0"/>
        <w:jc w:val="both"/>
        <w:rPr/>
      </w:pPr>
      <w:r>
        <w:rPr>
          <w:rFonts w:eastAsia="SimSun;宋体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«</w:t>
      </w: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2. Для проведения обследования в ТПМПК одновременно с заявлением предоставляются в бумажном или электронном виде копии и оригиналы следующих документов:»;</w:t>
      </w:r>
    </w:p>
    <w:p>
      <w:pPr>
        <w:pStyle w:val="Normal"/>
        <w:widowControl w:val="false"/>
        <w:numPr>
          <w:ilvl w:val="0"/>
          <w:numId w:val="26"/>
        </w:numPr>
        <w:tabs>
          <w:tab w:val="clear" w:pos="708"/>
          <w:tab w:val="left" w:pos="851" w:leader="none"/>
          <w:tab w:val="left" w:pos="1620" w:leader="none"/>
        </w:tabs>
        <w:spacing w:lineRule="auto" w:line="240" w:before="0" w:after="0"/>
        <w:ind w:firstLine="850" w:left="0" w:right="0"/>
        <w:jc w:val="both"/>
        <w:rPr/>
      </w:pP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1.4. в пп. «и» п.2  раздела </w:t>
      </w:r>
      <w:r>
        <w:rPr>
          <w:rFonts w:eastAsia="SimSun;宋体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«III. Обращение в комиссию» слова «</w:t>
      </w: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и подробную </w:t>
      </w:r>
      <w:bookmarkStart w:id="1" w:name="OLE_LINK1_Копия_1"/>
      <w:bookmarkStart w:id="2" w:name="OLE_LINK2_Копия_1"/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выписку из истории развития обследуемого </w:t>
      </w:r>
      <w:bookmarkEnd w:id="1"/>
      <w:bookmarkEnd w:id="2"/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с заключением врачей, наблюдающих в медицинской организации по месту жительства (регистрации)» исключить;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08"/>
          <w:tab w:val="left" w:pos="851" w:leader="none"/>
          <w:tab w:val="left" w:pos="1620" w:leader="none"/>
        </w:tabs>
        <w:spacing w:lineRule="auto" w:line="240" w:before="0" w:after="0"/>
        <w:ind w:firstLine="850" w:left="0" w:right="0"/>
        <w:jc w:val="both"/>
        <w:rPr/>
      </w:pP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1.5. в п.9 раздела «IV. Условия обследования» цифры «30» заменить цифрами «60»;</w:t>
      </w:r>
    </w:p>
    <w:p>
      <w:pPr>
        <w:pStyle w:val="Normal"/>
        <w:widowControl w:val="false"/>
        <w:numPr>
          <w:ilvl w:val="0"/>
          <w:numId w:val="28"/>
        </w:numPr>
        <w:tabs>
          <w:tab w:val="clear" w:pos="708"/>
          <w:tab w:val="left" w:pos="851" w:leader="none"/>
          <w:tab w:val="left" w:pos="1620" w:leader="none"/>
        </w:tabs>
        <w:spacing w:lineRule="auto" w:line="240" w:before="0" w:after="0"/>
        <w:ind w:firstLine="850" w:left="0" w:right="0"/>
        <w:jc w:val="both"/>
        <w:rPr/>
      </w:pP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1.6. абзац 1 п.13 раздела «IV. Условия обследования» изложить в следующей редакции: 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08"/>
          <w:tab w:val="left" w:pos="851" w:leader="none"/>
          <w:tab w:val="left" w:pos="1620" w:leader="none"/>
        </w:tabs>
        <w:spacing w:lineRule="auto" w:line="240" w:before="0" w:after="0"/>
        <w:ind w:firstLine="850" w:left="0" w:right="0"/>
        <w:jc w:val="both"/>
        <w:rPr/>
      </w:pP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«12. Представленное заявителем заключение комиссии является основанием для ОО, Министерства образования и науки Пермского края, Управления образования администрации Юрлинского муницпального округа, для:»;</w:t>
      </w:r>
    </w:p>
    <w:p>
      <w:pPr>
        <w:pStyle w:val="Normal"/>
        <w:widowControl w:val="false"/>
        <w:numPr>
          <w:ilvl w:val="0"/>
          <w:numId w:val="30"/>
        </w:numPr>
        <w:tabs>
          <w:tab w:val="clear" w:pos="708"/>
          <w:tab w:val="left" w:pos="851" w:leader="none"/>
          <w:tab w:val="left" w:pos="1620" w:leader="none"/>
        </w:tabs>
        <w:spacing w:lineRule="auto" w:line="240" w:before="0" w:after="0"/>
        <w:ind w:firstLine="850" w:left="0" w:right="0"/>
        <w:jc w:val="both"/>
        <w:rPr/>
      </w:pP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1.7. п.14 раздела «IV. Условия обследования» изложить в следующей редакции: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8"/>
          <w:tab w:val="left" w:pos="851" w:leader="none"/>
          <w:tab w:val="left" w:pos="1620" w:leader="none"/>
        </w:tabs>
        <w:spacing w:lineRule="auto" w:line="240" w:before="0" w:after="0"/>
        <w:ind w:firstLine="850" w:left="0" w:right="0"/>
        <w:jc w:val="both"/>
        <w:rPr/>
      </w:pP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«14. Заключение ТПМПК действительно для предоставления в образовательные организации,  Министерств</w:t>
      </w: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образования и науки Пермского края, Управлени</w:t>
      </w: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е</w:t>
      </w: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образования администрации Юрлинского муницпального округа, иные органы местного самоуправления, осуществляющие управление в сфере образования, в течение 1 календарного года со дня его подписания.»;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8"/>
          <w:tab w:val="left" w:pos="851" w:leader="none"/>
          <w:tab w:val="left" w:pos="1620" w:leader="none"/>
        </w:tabs>
        <w:spacing w:lineRule="auto" w:line="240" w:before="0" w:after="0"/>
        <w:ind w:firstLine="850" w:left="0" w:right="0"/>
        <w:jc w:val="both"/>
        <w:rPr>
          <w:rFonts w:ascii="Times New Roman" w:hAnsi="Times New Roman" w:eastAsia="SimSun;宋体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33"/>
        </w:numPr>
        <w:tabs>
          <w:tab w:val="clear" w:pos="708"/>
          <w:tab w:val="left" w:pos="851" w:leader="none"/>
          <w:tab w:val="left" w:pos="1620" w:leader="none"/>
        </w:tabs>
        <w:spacing w:lineRule="auto" w:line="240" w:before="0" w:after="0"/>
        <w:ind w:firstLine="850" w:left="0" w:right="0"/>
        <w:jc w:val="both"/>
        <w:rPr>
          <w:rFonts w:ascii="Times New Roman" w:hAnsi="Times New Roman" w:eastAsia="SimSun;宋体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SimSun;宋体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34"/>
        </w:numPr>
        <w:tabs>
          <w:tab w:val="clear" w:pos="708"/>
          <w:tab w:val="left" w:pos="851" w:leader="none"/>
          <w:tab w:val="left" w:pos="1620" w:leader="none"/>
        </w:tabs>
        <w:spacing w:lineRule="auto" w:line="240" w:before="0" w:after="0"/>
        <w:ind w:firstLine="850" w:left="0" w:right="0"/>
        <w:jc w:val="both"/>
        <w:rPr>
          <w:rFonts w:ascii="Times New Roman" w:hAnsi="Times New Roman" w:eastAsia="SimSun;宋体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                                 Н.Е.Нассонова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0" w:gutter="0" w:header="0" w:top="426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3"/>
    <w:lvlOverride w:ilvl="0">
      <w:startOverride w:val="1"/>
    </w:lvlOverride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331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6"/>
    <w:next w:val="BodyText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Style16"/>
    <w:next w:val="BodyText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4">
    <w:name w:val="Heading 4"/>
    <w:basedOn w:val="Style16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qFormat/>
    <w:rsid w:val="007d481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a9579f"/>
    <w:rPr/>
  </w:style>
  <w:style w:type="character" w:styleId="Style13" w:customStyle="1">
    <w:name w:val="Нижний колонтитул Знак"/>
    <w:basedOn w:val="DefaultParagraphFont"/>
    <w:uiPriority w:val="99"/>
    <w:qFormat/>
    <w:rsid w:val="00a9579f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325c4"/>
    <w:rPr>
      <w:rFonts w:ascii="Tahoma" w:hAnsi="Tahoma" w:cs="Tahoma"/>
      <w:sz w:val="16"/>
      <w:szCs w:val="16"/>
    </w:rPr>
  </w:style>
  <w:style w:type="character" w:styleId="Style15" w:customStyle="1">
    <w:name w:val="Основной текст_"/>
    <w:link w:val="1"/>
    <w:qFormat/>
    <w:locked/>
    <w:rsid w:val="00df15c6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13pt" w:customStyle="1">
    <w:name w:val="Основной текст + 13 pt"/>
    <w:qFormat/>
    <w:rsid w:val="00df15c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  <w:effect w:val="none"/>
    </w:rPr>
  </w:style>
  <w:style w:type="character" w:styleId="3" w:customStyle="1">
    <w:name w:val="Основной текст (3)_"/>
    <w:link w:val="31"/>
    <w:qFormat/>
    <w:locked/>
    <w:rsid w:val="00df15c6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fill" w:customStyle="1">
    <w:name w:val="fill"/>
    <w:basedOn w:val="DefaultParagraphFont"/>
    <w:qFormat/>
    <w:rsid w:val="0036035e"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36035e"/>
    <w:rPr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Droid Sans"/>
      <w:sz w:val="28"/>
      <w:szCs w:val="28"/>
    </w:rPr>
  </w:style>
  <w:style w:type="paragraph" w:styleId="BodyText">
    <w:name w:val="Body Text"/>
    <w:basedOn w:val="Normal"/>
    <w:link w:val="Style11"/>
    <w:rsid w:val="007d4817"/>
    <w:pPr>
      <w:suppressAutoHyphens w:val="true"/>
      <w:spacing w:lineRule="exact" w:line="36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a9579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3"/>
    <w:uiPriority w:val="99"/>
    <w:unhideWhenUsed/>
    <w:rsid w:val="00a9579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325c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1f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Основной текст1"/>
    <w:basedOn w:val="Normal"/>
    <w:link w:val="Style15"/>
    <w:qFormat/>
    <w:rsid w:val="00df15c6"/>
    <w:pPr>
      <w:shd w:val="clear" w:color="auto" w:fill="FFFFFF"/>
      <w:spacing w:lineRule="atLeast" w:line="0" w:before="360" w:after="360"/>
    </w:pPr>
    <w:rPr>
      <w:rFonts w:ascii="Times New Roman" w:hAnsi="Times New Roman" w:eastAsia="Times New Roman" w:cs="Times New Roman"/>
      <w:sz w:val="27"/>
      <w:szCs w:val="27"/>
    </w:rPr>
  </w:style>
  <w:style w:type="paragraph" w:styleId="31" w:customStyle="1">
    <w:name w:val="Основной текст (3)"/>
    <w:basedOn w:val="Normal"/>
    <w:link w:val="3"/>
    <w:qFormat/>
    <w:rsid w:val="00df15c6"/>
    <w:pPr>
      <w:shd w:val="clear" w:color="auto" w:fill="FFFFFF"/>
      <w:spacing w:lineRule="atLeast" w:line="0" w:before="60" w:after="0"/>
    </w:pPr>
    <w:rPr>
      <w:rFonts w:ascii="Times New Roman" w:hAnsi="Times New Roman" w:eastAsia="Times New Roman" w:cs="Times New Roman"/>
      <w:sz w:val="26"/>
      <w:szCs w:val="26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f15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Application>LibreOffice/24.2.4.1$Linux_X86_64 LibreOffice_project/420$Build-1</Application>
  <AppVersion>15.0000</AppVersion>
  <Pages>2</Pages>
  <Words>330</Words>
  <Characters>2345</Characters>
  <CharactersWithSpaces>2776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2022-08-02T10:44:00Z</dcterms:created>
  <dc:creator>User</dc:creator>
  <dc:description/>
  <dc:language>ru-RU</dc:language>
  <cp:lastModifiedBy/>
  <cp:lastPrinted>2025-05-15T10:32:35Z</cp:lastPrinted>
  <dcterms:modified xsi:type="dcterms:W3CDTF">2025-05-15T10:32:38Z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